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45" w:rsidRPr="00736B45" w:rsidRDefault="00736B45" w:rsidP="00736B45">
      <w:pPr>
        <w:jc w:val="center"/>
        <w:rPr>
          <w:b/>
          <w:u w:val="single"/>
        </w:rPr>
      </w:pPr>
      <w:bookmarkStart w:id="0" w:name="_GoBack"/>
      <w:bookmarkEnd w:id="0"/>
      <w:r w:rsidRPr="00736B45">
        <w:rPr>
          <w:b/>
          <w:u w:val="single"/>
        </w:rPr>
        <w:t>LANGUAGE ACCESS PLAN TEMPLATE</w:t>
      </w:r>
    </w:p>
    <w:p w:rsidR="00736B45" w:rsidRDefault="00736B45">
      <w:pPr>
        <w:rPr>
          <w:b/>
        </w:rPr>
      </w:pPr>
    </w:p>
    <w:p w:rsidR="000A795C" w:rsidRPr="00736B45" w:rsidRDefault="00A774A2">
      <w:pPr>
        <w:rPr>
          <w:sz w:val="20"/>
          <w:szCs w:val="20"/>
        </w:rPr>
      </w:pPr>
      <w:r w:rsidRPr="00736B45">
        <w:rPr>
          <w:b/>
          <w:sz w:val="20"/>
          <w:szCs w:val="20"/>
        </w:rPr>
        <w:t>Title Page</w:t>
      </w:r>
      <w:r w:rsidRPr="00736B45">
        <w:rPr>
          <w:sz w:val="20"/>
          <w:szCs w:val="20"/>
        </w:rPr>
        <w:t xml:space="preserve"> (Language Access Plan for ________)/Organization Name/Date</w:t>
      </w:r>
    </w:p>
    <w:p w:rsidR="00A774A2" w:rsidRPr="00736B45" w:rsidRDefault="00A774A2">
      <w:pPr>
        <w:rPr>
          <w:sz w:val="20"/>
          <w:szCs w:val="20"/>
        </w:rPr>
      </w:pPr>
    </w:p>
    <w:p w:rsidR="00471DC9" w:rsidRPr="00736B45" w:rsidRDefault="00471DC9">
      <w:pPr>
        <w:rPr>
          <w:sz w:val="20"/>
          <w:szCs w:val="20"/>
        </w:rPr>
      </w:pPr>
      <w:r w:rsidRPr="00736B45">
        <w:rPr>
          <w:b/>
          <w:sz w:val="20"/>
          <w:szCs w:val="20"/>
        </w:rPr>
        <w:t>Introduction/Purpose</w:t>
      </w:r>
      <w:r w:rsidR="00B25EE3" w:rsidRPr="00736B45">
        <w:rPr>
          <w:b/>
          <w:sz w:val="20"/>
          <w:szCs w:val="20"/>
        </w:rPr>
        <w:t>/LEP Policy Statement</w:t>
      </w:r>
      <w:r w:rsidRPr="00736B45">
        <w:rPr>
          <w:sz w:val="20"/>
          <w:szCs w:val="20"/>
        </w:rPr>
        <w:t xml:space="preserve"> – Why you’re doing the Language Access Plan (e.g. addressing language needs of clients, good customer service, you want the clients to understand the program requirements/benefits, etc.)  In</w:t>
      </w:r>
      <w:r w:rsidR="001463FD" w:rsidRPr="00736B45">
        <w:rPr>
          <w:sz w:val="20"/>
          <w:szCs w:val="20"/>
        </w:rPr>
        <w:t xml:space="preserve">clude </w:t>
      </w:r>
      <w:r w:rsidRPr="00736B45">
        <w:rPr>
          <w:sz w:val="20"/>
          <w:szCs w:val="20"/>
        </w:rPr>
        <w:t>that as a manager of a federally-assisted program(s) that you are required to provide equal access to programs and services without regard to a person’s English proficiency, example:</w:t>
      </w:r>
    </w:p>
    <w:p w:rsidR="00471DC9" w:rsidRPr="00736B45" w:rsidRDefault="00471DC9" w:rsidP="00471DC9">
      <w:pPr>
        <w:pStyle w:val="Default"/>
        <w:rPr>
          <w:sz w:val="20"/>
          <w:szCs w:val="20"/>
        </w:rPr>
      </w:pPr>
    </w:p>
    <w:p w:rsidR="00471DC9" w:rsidRPr="00736B45" w:rsidRDefault="00471DC9" w:rsidP="00471DC9">
      <w:pPr>
        <w:ind w:left="360"/>
        <w:rPr>
          <w:sz w:val="20"/>
          <w:szCs w:val="20"/>
        </w:rPr>
      </w:pPr>
      <w:r w:rsidRPr="00736B45">
        <w:rPr>
          <w:sz w:val="20"/>
          <w:szCs w:val="20"/>
        </w:rPr>
        <w:t>Pursuant to Title VI of the Civil Rights Act of 1964 and August 11, 2000 Executive Order 13166 (</w:t>
      </w:r>
      <w:r w:rsidRPr="00736B45">
        <w:rPr>
          <w:i/>
          <w:iCs/>
          <w:sz w:val="20"/>
          <w:szCs w:val="20"/>
        </w:rPr>
        <w:t>Improving Access to Services for Persons with Limited English Proficiency</w:t>
      </w:r>
      <w:r w:rsidRPr="00736B45">
        <w:rPr>
          <w:sz w:val="20"/>
          <w:szCs w:val="20"/>
        </w:rPr>
        <w:t xml:space="preserve">), </w:t>
      </w:r>
      <w:r w:rsidR="00BF4E0F">
        <w:rPr>
          <w:sz w:val="20"/>
          <w:szCs w:val="20"/>
        </w:rPr>
        <w:t>________</w:t>
      </w:r>
      <w:r w:rsidRPr="00736B45">
        <w:rPr>
          <w:sz w:val="20"/>
          <w:szCs w:val="20"/>
        </w:rPr>
        <w:t xml:space="preserve"> must provide meaningful access to LEP persons and thus comply with Title VI regulations forbidding recipients of HUD funds from “</w:t>
      </w:r>
      <w:r w:rsidRPr="00736B45">
        <w:rPr>
          <w:i/>
          <w:iCs/>
          <w:sz w:val="20"/>
          <w:szCs w:val="20"/>
        </w:rPr>
        <w:t>restrict[</w:t>
      </w:r>
      <w:proofErr w:type="spellStart"/>
      <w:r w:rsidRPr="00736B45">
        <w:rPr>
          <w:i/>
          <w:iCs/>
          <w:sz w:val="20"/>
          <w:szCs w:val="20"/>
        </w:rPr>
        <w:t>ing</w:t>
      </w:r>
      <w:proofErr w:type="spellEnd"/>
      <w:r w:rsidRPr="00736B45">
        <w:rPr>
          <w:i/>
          <w:iCs/>
          <w:sz w:val="20"/>
          <w:szCs w:val="20"/>
        </w:rPr>
        <w:t xml:space="preserve">] an individual in any way in the enjoyment of any advantage or privilege enjoyed by others receiving any service, financial aid, or other benefit under the program or from </w:t>
      </w:r>
      <w:proofErr w:type="spellStart"/>
      <w:r w:rsidRPr="00736B45">
        <w:rPr>
          <w:i/>
          <w:iCs/>
          <w:sz w:val="20"/>
          <w:szCs w:val="20"/>
        </w:rPr>
        <w:t>utiliz</w:t>
      </w:r>
      <w:proofErr w:type="spellEnd"/>
      <w:r w:rsidRPr="00736B45">
        <w:rPr>
          <w:i/>
          <w:iCs/>
          <w:sz w:val="20"/>
          <w:szCs w:val="20"/>
        </w:rPr>
        <w:t>[</w:t>
      </w:r>
      <w:proofErr w:type="spellStart"/>
      <w:r w:rsidRPr="00736B45">
        <w:rPr>
          <w:i/>
          <w:iCs/>
          <w:sz w:val="20"/>
          <w:szCs w:val="20"/>
        </w:rPr>
        <w:t>ing</w:t>
      </w:r>
      <w:proofErr w:type="spellEnd"/>
      <w:r w:rsidRPr="00736B45">
        <w:rPr>
          <w:i/>
          <w:iCs/>
          <w:sz w:val="20"/>
          <w:szCs w:val="20"/>
        </w:rPr>
        <w:t>] criteria or methods of administration which have the effect of subjecting individuals to discrimination because of their race, color, or national origin, or have the effect of defeating or substantially impairing accomplishment of the objectives of the program</w:t>
      </w:r>
      <w:r w:rsidRPr="00736B45">
        <w:rPr>
          <w:sz w:val="20"/>
          <w:szCs w:val="20"/>
        </w:rPr>
        <w:t>….”</w:t>
      </w:r>
    </w:p>
    <w:p w:rsidR="00471DC9" w:rsidRPr="00736B45" w:rsidRDefault="00471DC9">
      <w:pPr>
        <w:rPr>
          <w:sz w:val="20"/>
          <w:szCs w:val="20"/>
        </w:rPr>
      </w:pPr>
    </w:p>
    <w:p w:rsidR="001463FD" w:rsidRPr="00736B45" w:rsidRDefault="001463FD">
      <w:pPr>
        <w:rPr>
          <w:sz w:val="20"/>
          <w:szCs w:val="20"/>
        </w:rPr>
      </w:pPr>
      <w:r w:rsidRPr="00736B45">
        <w:rPr>
          <w:sz w:val="20"/>
          <w:szCs w:val="20"/>
        </w:rPr>
        <w:t>Mention the ‘LEP Guidance’ from the agency providing your funding (</w:t>
      </w:r>
      <w:hyperlink r:id="rId5" w:history="1">
        <w:r w:rsidRPr="00736B45">
          <w:rPr>
            <w:rStyle w:val="Hyperlink"/>
            <w:sz w:val="20"/>
            <w:szCs w:val="20"/>
          </w:rPr>
          <w:t>www.lep.gov</w:t>
        </w:r>
      </w:hyperlink>
      <w:r w:rsidRPr="00736B45">
        <w:rPr>
          <w:sz w:val="20"/>
          <w:szCs w:val="20"/>
        </w:rPr>
        <w:t>); comply with its specific ‘guidance’</w:t>
      </w:r>
    </w:p>
    <w:p w:rsidR="001463FD" w:rsidRPr="00736B45" w:rsidRDefault="001463FD">
      <w:pPr>
        <w:rPr>
          <w:sz w:val="20"/>
          <w:szCs w:val="20"/>
        </w:rPr>
      </w:pPr>
    </w:p>
    <w:p w:rsidR="00A774A2" w:rsidRPr="00736B45" w:rsidRDefault="00471DC9">
      <w:pPr>
        <w:rPr>
          <w:sz w:val="20"/>
          <w:szCs w:val="20"/>
        </w:rPr>
      </w:pPr>
      <w:r w:rsidRPr="00736B45">
        <w:rPr>
          <w:b/>
          <w:sz w:val="20"/>
          <w:szCs w:val="20"/>
        </w:rPr>
        <w:t xml:space="preserve">Organizational </w:t>
      </w:r>
      <w:r w:rsidR="00A774A2" w:rsidRPr="00736B45">
        <w:rPr>
          <w:b/>
          <w:sz w:val="20"/>
          <w:szCs w:val="20"/>
        </w:rPr>
        <w:t>Mission</w:t>
      </w:r>
      <w:r w:rsidRPr="00736B45">
        <w:rPr>
          <w:b/>
          <w:sz w:val="20"/>
          <w:szCs w:val="20"/>
        </w:rPr>
        <w:t>/Vision</w:t>
      </w:r>
      <w:r w:rsidR="00A774A2" w:rsidRPr="00736B45">
        <w:rPr>
          <w:sz w:val="20"/>
          <w:szCs w:val="20"/>
        </w:rPr>
        <w:t xml:space="preserve"> – Describe your organization, vision/mission statements, </w:t>
      </w:r>
      <w:r w:rsidRPr="00736B45">
        <w:rPr>
          <w:sz w:val="20"/>
          <w:szCs w:val="20"/>
        </w:rPr>
        <w:t xml:space="preserve">kinds of </w:t>
      </w:r>
      <w:r w:rsidR="00A774A2" w:rsidRPr="00736B45">
        <w:rPr>
          <w:sz w:val="20"/>
          <w:szCs w:val="20"/>
        </w:rPr>
        <w:t>clients to be served, and the geographical area to be served</w:t>
      </w:r>
    </w:p>
    <w:p w:rsidR="00F56926" w:rsidRPr="00736B45" w:rsidRDefault="00F56926">
      <w:pPr>
        <w:rPr>
          <w:sz w:val="20"/>
          <w:szCs w:val="20"/>
        </w:rPr>
      </w:pPr>
    </w:p>
    <w:p w:rsidR="00F56926" w:rsidRPr="00736B45" w:rsidRDefault="00F56926">
      <w:pPr>
        <w:rPr>
          <w:sz w:val="20"/>
          <w:szCs w:val="20"/>
        </w:rPr>
      </w:pPr>
      <w:r w:rsidRPr="00736B45">
        <w:rPr>
          <w:b/>
          <w:sz w:val="20"/>
          <w:szCs w:val="20"/>
        </w:rPr>
        <w:t>Program</w:t>
      </w:r>
      <w:r w:rsidR="00471DC9" w:rsidRPr="00736B45">
        <w:rPr>
          <w:b/>
          <w:sz w:val="20"/>
          <w:szCs w:val="20"/>
        </w:rPr>
        <w:t>(</w:t>
      </w:r>
      <w:r w:rsidRPr="00736B45">
        <w:rPr>
          <w:b/>
          <w:sz w:val="20"/>
          <w:szCs w:val="20"/>
        </w:rPr>
        <w:t>s</w:t>
      </w:r>
      <w:r w:rsidR="00471DC9" w:rsidRPr="00736B45">
        <w:rPr>
          <w:b/>
          <w:sz w:val="20"/>
          <w:szCs w:val="20"/>
        </w:rPr>
        <w:t>)</w:t>
      </w:r>
      <w:r w:rsidRPr="00736B45">
        <w:rPr>
          <w:sz w:val="20"/>
          <w:szCs w:val="20"/>
        </w:rPr>
        <w:t xml:space="preserve"> – the program</w:t>
      </w:r>
      <w:r w:rsidR="00471DC9" w:rsidRPr="00736B45">
        <w:rPr>
          <w:sz w:val="20"/>
          <w:szCs w:val="20"/>
        </w:rPr>
        <w:t>(</w:t>
      </w:r>
      <w:r w:rsidRPr="00736B45">
        <w:rPr>
          <w:sz w:val="20"/>
          <w:szCs w:val="20"/>
        </w:rPr>
        <w:t>s</w:t>
      </w:r>
      <w:r w:rsidR="00471DC9" w:rsidRPr="00736B45">
        <w:rPr>
          <w:sz w:val="20"/>
          <w:szCs w:val="20"/>
        </w:rPr>
        <w:t>)</w:t>
      </w:r>
      <w:r w:rsidRPr="00736B45">
        <w:rPr>
          <w:sz w:val="20"/>
          <w:szCs w:val="20"/>
        </w:rPr>
        <w:t xml:space="preserve"> offered by your organization</w:t>
      </w:r>
      <w:r w:rsidR="001463FD" w:rsidRPr="00736B45">
        <w:rPr>
          <w:sz w:val="20"/>
          <w:szCs w:val="20"/>
        </w:rPr>
        <w:t>; note those that are federally-sourced and which federal agency</w:t>
      </w:r>
      <w:r w:rsidR="00B74682" w:rsidRPr="00736B45">
        <w:rPr>
          <w:sz w:val="20"/>
          <w:szCs w:val="20"/>
        </w:rPr>
        <w:t xml:space="preserve"> the funding is coming from</w:t>
      </w:r>
    </w:p>
    <w:p w:rsidR="00A774A2" w:rsidRPr="00736B45" w:rsidRDefault="00A774A2">
      <w:pPr>
        <w:rPr>
          <w:sz w:val="20"/>
          <w:szCs w:val="20"/>
        </w:rPr>
      </w:pPr>
    </w:p>
    <w:p w:rsidR="00683CCA" w:rsidRPr="00736B45" w:rsidRDefault="00683CCA" w:rsidP="00683CCA">
      <w:pPr>
        <w:rPr>
          <w:sz w:val="20"/>
          <w:szCs w:val="20"/>
        </w:rPr>
      </w:pPr>
      <w:r w:rsidRPr="00736B45">
        <w:rPr>
          <w:b/>
          <w:sz w:val="20"/>
          <w:szCs w:val="20"/>
        </w:rPr>
        <w:t>Coverage</w:t>
      </w:r>
      <w:r w:rsidRPr="00736B45">
        <w:rPr>
          <w:sz w:val="20"/>
          <w:szCs w:val="20"/>
        </w:rPr>
        <w:t xml:space="preserve"> – note this requirement:  Coverage extends to a recipient’s entire </w:t>
      </w:r>
      <w:r w:rsidRPr="00736B45">
        <w:rPr>
          <w:sz w:val="20"/>
          <w:szCs w:val="20"/>
          <w:u w:val="single"/>
        </w:rPr>
        <w:t>program</w:t>
      </w:r>
      <w:r w:rsidRPr="00736B45">
        <w:rPr>
          <w:sz w:val="20"/>
          <w:szCs w:val="20"/>
        </w:rPr>
        <w:t xml:space="preserve"> or </w:t>
      </w:r>
      <w:r w:rsidRPr="00736B45">
        <w:rPr>
          <w:sz w:val="20"/>
          <w:szCs w:val="20"/>
          <w:u w:val="single"/>
        </w:rPr>
        <w:t>activity</w:t>
      </w:r>
      <w:r w:rsidRPr="00736B45">
        <w:rPr>
          <w:sz w:val="20"/>
          <w:szCs w:val="20"/>
        </w:rPr>
        <w:t xml:space="preserve">, </w:t>
      </w:r>
      <w:r w:rsidRPr="00736B45">
        <w:rPr>
          <w:i/>
          <w:iCs/>
          <w:sz w:val="20"/>
          <w:szCs w:val="20"/>
        </w:rPr>
        <w:t>i.e.</w:t>
      </w:r>
      <w:r w:rsidRPr="00736B45">
        <w:rPr>
          <w:sz w:val="20"/>
          <w:szCs w:val="20"/>
        </w:rPr>
        <w:t xml:space="preserve">, to </w:t>
      </w:r>
      <w:r w:rsidRPr="00736B45">
        <w:rPr>
          <w:i/>
          <w:iCs/>
          <w:sz w:val="20"/>
          <w:szCs w:val="20"/>
          <w:u w:val="single"/>
        </w:rPr>
        <w:t>all</w:t>
      </w:r>
      <w:r w:rsidRPr="00736B45">
        <w:rPr>
          <w:sz w:val="20"/>
          <w:szCs w:val="20"/>
        </w:rPr>
        <w:t xml:space="preserve"> parts of a recipient’s operations. This is true even if only one part of the recipient receives the federal assistance.</w:t>
      </w:r>
    </w:p>
    <w:p w:rsidR="00683CCA" w:rsidRPr="00736B45" w:rsidRDefault="00683CCA">
      <w:pPr>
        <w:rPr>
          <w:sz w:val="20"/>
          <w:szCs w:val="20"/>
        </w:rPr>
      </w:pPr>
    </w:p>
    <w:p w:rsidR="001F1EEC" w:rsidRPr="00736B45" w:rsidRDefault="001F1EEC" w:rsidP="00A774A2">
      <w:pPr>
        <w:rPr>
          <w:sz w:val="20"/>
          <w:szCs w:val="20"/>
        </w:rPr>
      </w:pPr>
      <w:r w:rsidRPr="00736B45">
        <w:rPr>
          <w:b/>
          <w:sz w:val="20"/>
          <w:szCs w:val="20"/>
        </w:rPr>
        <w:t>Use of Language Identification “I speak…”</w:t>
      </w:r>
      <w:r w:rsidR="002376B4" w:rsidRPr="00736B45">
        <w:rPr>
          <w:b/>
          <w:sz w:val="20"/>
          <w:szCs w:val="20"/>
        </w:rPr>
        <w:t xml:space="preserve"> cards</w:t>
      </w:r>
      <w:r w:rsidRPr="00736B45">
        <w:rPr>
          <w:sz w:val="20"/>
          <w:szCs w:val="20"/>
        </w:rPr>
        <w:t xml:space="preserve"> – posters</w:t>
      </w:r>
      <w:r w:rsidR="002376B4" w:rsidRPr="00736B45">
        <w:rPr>
          <w:sz w:val="20"/>
          <w:szCs w:val="20"/>
        </w:rPr>
        <w:t xml:space="preserve">, </w:t>
      </w:r>
      <w:proofErr w:type="spellStart"/>
      <w:r w:rsidR="002376B4" w:rsidRPr="00736B45">
        <w:rPr>
          <w:sz w:val="20"/>
          <w:szCs w:val="20"/>
        </w:rPr>
        <w:t>Langwij</w:t>
      </w:r>
      <w:proofErr w:type="spellEnd"/>
      <w:r w:rsidR="002376B4" w:rsidRPr="00736B45">
        <w:rPr>
          <w:sz w:val="20"/>
          <w:szCs w:val="20"/>
        </w:rPr>
        <w:t xml:space="preserve"> Finder app</w:t>
      </w:r>
    </w:p>
    <w:p w:rsidR="001F1EEC" w:rsidRPr="00736B45" w:rsidRDefault="001F1EEC" w:rsidP="00A774A2">
      <w:pPr>
        <w:rPr>
          <w:sz w:val="20"/>
          <w:szCs w:val="20"/>
        </w:rPr>
      </w:pPr>
    </w:p>
    <w:p w:rsidR="001F1EEC" w:rsidRPr="00736B45" w:rsidRDefault="001F1EEC" w:rsidP="00A774A2">
      <w:pPr>
        <w:rPr>
          <w:sz w:val="20"/>
          <w:szCs w:val="20"/>
        </w:rPr>
      </w:pPr>
      <w:r w:rsidRPr="00736B45">
        <w:rPr>
          <w:b/>
          <w:sz w:val="20"/>
          <w:szCs w:val="20"/>
        </w:rPr>
        <w:t xml:space="preserve">Telephonic Language </w:t>
      </w:r>
      <w:r w:rsidR="002D4FDB" w:rsidRPr="00736B45">
        <w:rPr>
          <w:b/>
          <w:sz w:val="20"/>
          <w:szCs w:val="20"/>
        </w:rPr>
        <w:t>Assistance</w:t>
      </w:r>
      <w:r w:rsidRPr="00736B45">
        <w:rPr>
          <w:sz w:val="20"/>
          <w:szCs w:val="20"/>
        </w:rPr>
        <w:t>:  Language Lin</w:t>
      </w:r>
      <w:r w:rsidR="002D4FDB" w:rsidRPr="00736B45">
        <w:rPr>
          <w:sz w:val="20"/>
          <w:szCs w:val="20"/>
        </w:rPr>
        <w:t>e, Certified Languages International</w:t>
      </w:r>
      <w:r w:rsidRPr="00736B45">
        <w:rPr>
          <w:sz w:val="20"/>
          <w:szCs w:val="20"/>
        </w:rPr>
        <w:t>,</w:t>
      </w:r>
      <w:r w:rsidR="002D4FDB" w:rsidRPr="00736B45">
        <w:rPr>
          <w:sz w:val="20"/>
          <w:szCs w:val="20"/>
        </w:rPr>
        <w:t xml:space="preserve"> </w:t>
      </w:r>
      <w:proofErr w:type="gramStart"/>
      <w:r w:rsidR="002D4FDB" w:rsidRPr="00736B45">
        <w:rPr>
          <w:sz w:val="20"/>
          <w:szCs w:val="20"/>
        </w:rPr>
        <w:t>CTS</w:t>
      </w:r>
      <w:proofErr w:type="gramEnd"/>
      <w:r w:rsidR="002D4FDB" w:rsidRPr="00736B45">
        <w:rPr>
          <w:sz w:val="20"/>
          <w:szCs w:val="20"/>
        </w:rPr>
        <w:t xml:space="preserve"> </w:t>
      </w:r>
      <w:proofErr w:type="spellStart"/>
      <w:r w:rsidR="002D4FDB" w:rsidRPr="00736B45">
        <w:rPr>
          <w:sz w:val="20"/>
          <w:szCs w:val="20"/>
        </w:rPr>
        <w:t>LanguageLink</w:t>
      </w:r>
      <w:proofErr w:type="spellEnd"/>
      <w:r w:rsidR="002D4FDB" w:rsidRPr="00736B45">
        <w:rPr>
          <w:sz w:val="20"/>
          <w:szCs w:val="20"/>
        </w:rPr>
        <w:t>,</w:t>
      </w:r>
      <w:r w:rsidR="00D329C3" w:rsidRPr="00736B45">
        <w:rPr>
          <w:sz w:val="20"/>
          <w:szCs w:val="20"/>
        </w:rPr>
        <w:t xml:space="preserve"> more (Google:  telephone interpretation services)</w:t>
      </w:r>
    </w:p>
    <w:p w:rsidR="001F1EEC" w:rsidRPr="00736B45" w:rsidRDefault="001F1EEC" w:rsidP="00A774A2">
      <w:pPr>
        <w:rPr>
          <w:sz w:val="20"/>
          <w:szCs w:val="20"/>
        </w:rPr>
      </w:pPr>
    </w:p>
    <w:p w:rsidR="002376B4" w:rsidRPr="00736B45" w:rsidRDefault="001F1EEC" w:rsidP="00A774A2">
      <w:pPr>
        <w:rPr>
          <w:sz w:val="20"/>
          <w:szCs w:val="20"/>
        </w:rPr>
      </w:pPr>
      <w:r w:rsidRPr="00736B45">
        <w:rPr>
          <w:b/>
          <w:sz w:val="20"/>
          <w:szCs w:val="20"/>
        </w:rPr>
        <w:t>Notification of right to receive no-cost language assistance</w:t>
      </w:r>
      <w:r w:rsidRPr="00736B45">
        <w:rPr>
          <w:sz w:val="20"/>
          <w:szCs w:val="20"/>
        </w:rPr>
        <w:t xml:space="preserve"> </w:t>
      </w:r>
      <w:r w:rsidR="002376B4" w:rsidRPr="00736B45">
        <w:rPr>
          <w:sz w:val="20"/>
          <w:szCs w:val="20"/>
        </w:rPr>
        <w:t>–</w:t>
      </w:r>
      <w:r w:rsidRPr="00736B45">
        <w:rPr>
          <w:sz w:val="20"/>
          <w:szCs w:val="20"/>
        </w:rPr>
        <w:t xml:space="preserve"> </w:t>
      </w:r>
      <w:r w:rsidR="002376B4" w:rsidRPr="00736B45">
        <w:rPr>
          <w:sz w:val="20"/>
          <w:szCs w:val="20"/>
        </w:rPr>
        <w:t xml:space="preserve">posters, pamphlets, </w:t>
      </w:r>
      <w:proofErr w:type="spellStart"/>
      <w:r w:rsidR="002376B4" w:rsidRPr="00736B45">
        <w:rPr>
          <w:sz w:val="20"/>
          <w:szCs w:val="20"/>
        </w:rPr>
        <w:t>Langwij</w:t>
      </w:r>
      <w:proofErr w:type="spellEnd"/>
      <w:r w:rsidR="002376B4" w:rsidRPr="00736B45">
        <w:rPr>
          <w:sz w:val="20"/>
          <w:szCs w:val="20"/>
        </w:rPr>
        <w:t xml:space="preserve"> Finder Plus app</w:t>
      </w:r>
    </w:p>
    <w:p w:rsidR="001F1EEC" w:rsidRPr="00736B45" w:rsidRDefault="001F1EEC" w:rsidP="00A774A2">
      <w:pPr>
        <w:rPr>
          <w:sz w:val="20"/>
          <w:szCs w:val="20"/>
        </w:rPr>
      </w:pPr>
    </w:p>
    <w:p w:rsidR="001F1EEC" w:rsidRPr="00736B45" w:rsidRDefault="001463FD" w:rsidP="00A774A2">
      <w:pPr>
        <w:rPr>
          <w:sz w:val="20"/>
          <w:szCs w:val="20"/>
        </w:rPr>
      </w:pPr>
      <w:r w:rsidRPr="00736B45">
        <w:rPr>
          <w:b/>
          <w:sz w:val="20"/>
          <w:szCs w:val="20"/>
        </w:rPr>
        <w:t>Interpretation by family, friends, and children</w:t>
      </w:r>
      <w:r w:rsidRPr="00736B45">
        <w:rPr>
          <w:sz w:val="20"/>
          <w:szCs w:val="20"/>
        </w:rPr>
        <w:t xml:space="preserve">:  </w:t>
      </w:r>
      <w:r w:rsidR="001F1EEC" w:rsidRPr="00736B45">
        <w:rPr>
          <w:sz w:val="20"/>
          <w:szCs w:val="20"/>
        </w:rPr>
        <w:t xml:space="preserve">Cautions on using family and friends to interpret, </w:t>
      </w:r>
      <w:r w:rsidR="001F1EEC" w:rsidRPr="00736B45">
        <w:rPr>
          <w:sz w:val="20"/>
          <w:szCs w:val="20"/>
          <w:u w:val="single"/>
        </w:rPr>
        <w:t>prohibit</w:t>
      </w:r>
      <w:r w:rsidR="001F1EEC" w:rsidRPr="00736B45">
        <w:rPr>
          <w:sz w:val="20"/>
          <w:szCs w:val="20"/>
        </w:rPr>
        <w:t xml:space="preserve"> using children to interpret</w:t>
      </w:r>
    </w:p>
    <w:p w:rsidR="002376B4" w:rsidRPr="00736B45" w:rsidRDefault="002376B4" w:rsidP="00A774A2">
      <w:pPr>
        <w:rPr>
          <w:sz w:val="20"/>
          <w:szCs w:val="20"/>
        </w:rPr>
      </w:pPr>
    </w:p>
    <w:p w:rsidR="002376B4" w:rsidRPr="00736B45" w:rsidRDefault="00471DC9" w:rsidP="00A774A2">
      <w:pPr>
        <w:rPr>
          <w:sz w:val="20"/>
          <w:szCs w:val="20"/>
        </w:rPr>
      </w:pPr>
      <w:r w:rsidRPr="00736B45">
        <w:rPr>
          <w:b/>
          <w:sz w:val="20"/>
          <w:szCs w:val="20"/>
        </w:rPr>
        <w:t>A prioritized l</w:t>
      </w:r>
      <w:r w:rsidR="002376B4" w:rsidRPr="00736B45">
        <w:rPr>
          <w:b/>
          <w:sz w:val="20"/>
          <w:szCs w:val="20"/>
        </w:rPr>
        <w:t>ist ‘vital documents’</w:t>
      </w:r>
      <w:r w:rsidR="001463FD" w:rsidRPr="00736B45">
        <w:rPr>
          <w:sz w:val="20"/>
          <w:szCs w:val="20"/>
        </w:rPr>
        <w:t xml:space="preserve"> – </w:t>
      </w:r>
      <w:r w:rsidR="002376B4" w:rsidRPr="00736B45">
        <w:rPr>
          <w:sz w:val="20"/>
          <w:szCs w:val="20"/>
        </w:rPr>
        <w:t>include</w:t>
      </w:r>
      <w:r w:rsidR="001463FD" w:rsidRPr="00736B45">
        <w:rPr>
          <w:sz w:val="20"/>
          <w:szCs w:val="20"/>
        </w:rPr>
        <w:t xml:space="preserve"> a</w:t>
      </w:r>
      <w:r w:rsidR="002376B4" w:rsidRPr="00736B45">
        <w:rPr>
          <w:sz w:val="20"/>
          <w:szCs w:val="20"/>
        </w:rPr>
        <w:t xml:space="preserve"> timetable for translation of each (refer to the Safe Harbor analysis regarding translation of documents)</w:t>
      </w:r>
    </w:p>
    <w:p w:rsidR="002376B4" w:rsidRPr="00736B45" w:rsidRDefault="002376B4" w:rsidP="00A774A2">
      <w:pPr>
        <w:rPr>
          <w:sz w:val="20"/>
          <w:szCs w:val="20"/>
        </w:rPr>
      </w:pPr>
    </w:p>
    <w:p w:rsidR="002376B4" w:rsidRPr="00736B45" w:rsidRDefault="002376B4" w:rsidP="00A774A2">
      <w:pPr>
        <w:rPr>
          <w:sz w:val="20"/>
          <w:szCs w:val="20"/>
        </w:rPr>
      </w:pPr>
      <w:r w:rsidRPr="00736B45">
        <w:rPr>
          <w:b/>
          <w:sz w:val="20"/>
          <w:szCs w:val="20"/>
        </w:rPr>
        <w:t>Address the use of ‘offers to interpret’</w:t>
      </w:r>
      <w:r w:rsidRPr="00736B45">
        <w:rPr>
          <w:sz w:val="20"/>
          <w:szCs w:val="20"/>
        </w:rPr>
        <w:t xml:space="preserve"> – translated written offers to interpret important information (see </w:t>
      </w:r>
      <w:hyperlink r:id="rId6" w:history="1">
        <w:r w:rsidR="00901017" w:rsidRPr="00736B45">
          <w:rPr>
            <w:rStyle w:val="Hyperlink"/>
            <w:sz w:val="20"/>
            <w:szCs w:val="20"/>
          </w:rPr>
          <w:t>www.gehanes.com</w:t>
        </w:r>
      </w:hyperlink>
      <w:r w:rsidRPr="00736B45">
        <w:rPr>
          <w:sz w:val="20"/>
          <w:szCs w:val="20"/>
        </w:rPr>
        <w:t>)</w:t>
      </w:r>
    </w:p>
    <w:p w:rsidR="002376B4" w:rsidRPr="00736B45" w:rsidRDefault="002376B4" w:rsidP="00A774A2">
      <w:pPr>
        <w:rPr>
          <w:sz w:val="20"/>
          <w:szCs w:val="20"/>
        </w:rPr>
      </w:pPr>
    </w:p>
    <w:p w:rsidR="002376B4" w:rsidRPr="00736B45" w:rsidRDefault="001463FD" w:rsidP="00A774A2">
      <w:pPr>
        <w:rPr>
          <w:sz w:val="20"/>
          <w:szCs w:val="20"/>
        </w:rPr>
      </w:pPr>
      <w:r w:rsidRPr="00736B45">
        <w:rPr>
          <w:b/>
          <w:sz w:val="20"/>
          <w:szCs w:val="20"/>
        </w:rPr>
        <w:t>Address your website</w:t>
      </w:r>
      <w:r w:rsidRPr="00736B45">
        <w:rPr>
          <w:sz w:val="20"/>
          <w:szCs w:val="20"/>
        </w:rPr>
        <w:t xml:space="preserve"> – </w:t>
      </w:r>
      <w:r w:rsidR="002376B4" w:rsidRPr="00736B45">
        <w:rPr>
          <w:sz w:val="20"/>
          <w:szCs w:val="20"/>
        </w:rPr>
        <w:t>Consider adding a Google Translate tool to your website as an interim step to providing translate</w:t>
      </w:r>
      <w:r w:rsidR="00471DC9" w:rsidRPr="00736B45">
        <w:rPr>
          <w:sz w:val="20"/>
          <w:szCs w:val="20"/>
        </w:rPr>
        <w:t>d</w:t>
      </w:r>
      <w:r w:rsidR="002376B4" w:rsidRPr="00736B45">
        <w:rPr>
          <w:sz w:val="20"/>
          <w:szCs w:val="20"/>
        </w:rPr>
        <w:t xml:space="preserve"> webpages (remember ADA requirements)</w:t>
      </w:r>
    </w:p>
    <w:p w:rsidR="001463FD" w:rsidRPr="00736B45" w:rsidRDefault="001463FD" w:rsidP="00A774A2">
      <w:pPr>
        <w:rPr>
          <w:sz w:val="20"/>
          <w:szCs w:val="20"/>
        </w:rPr>
      </w:pPr>
    </w:p>
    <w:p w:rsidR="001463FD" w:rsidRPr="00736B45" w:rsidRDefault="001463FD" w:rsidP="00A774A2">
      <w:pPr>
        <w:rPr>
          <w:sz w:val="20"/>
          <w:szCs w:val="20"/>
        </w:rPr>
      </w:pPr>
      <w:r w:rsidRPr="00736B45">
        <w:rPr>
          <w:b/>
          <w:sz w:val="20"/>
          <w:szCs w:val="20"/>
        </w:rPr>
        <w:t>Staff training</w:t>
      </w:r>
      <w:r w:rsidRPr="00736B45">
        <w:rPr>
          <w:sz w:val="20"/>
          <w:szCs w:val="20"/>
        </w:rPr>
        <w:t xml:space="preserve"> – At least annually and for new hires</w:t>
      </w:r>
    </w:p>
    <w:p w:rsidR="001463FD" w:rsidRPr="00736B45" w:rsidRDefault="001463FD" w:rsidP="00A774A2">
      <w:pPr>
        <w:rPr>
          <w:sz w:val="20"/>
          <w:szCs w:val="20"/>
        </w:rPr>
      </w:pPr>
    </w:p>
    <w:p w:rsidR="001463FD" w:rsidRPr="00736B45" w:rsidRDefault="003B3F09" w:rsidP="00A774A2">
      <w:pPr>
        <w:rPr>
          <w:sz w:val="20"/>
          <w:szCs w:val="20"/>
        </w:rPr>
      </w:pPr>
      <w:r w:rsidRPr="00736B45">
        <w:rPr>
          <w:b/>
          <w:sz w:val="20"/>
          <w:szCs w:val="20"/>
        </w:rPr>
        <w:t xml:space="preserve">Evaluation, </w:t>
      </w:r>
      <w:r w:rsidR="001463FD" w:rsidRPr="00736B45">
        <w:rPr>
          <w:b/>
          <w:sz w:val="20"/>
          <w:szCs w:val="20"/>
        </w:rPr>
        <w:t>Modification</w:t>
      </w:r>
      <w:r w:rsidRPr="00736B45">
        <w:rPr>
          <w:b/>
          <w:sz w:val="20"/>
          <w:szCs w:val="20"/>
        </w:rPr>
        <w:t>, and Updating the</w:t>
      </w:r>
      <w:r w:rsidR="001463FD" w:rsidRPr="00736B45">
        <w:rPr>
          <w:b/>
          <w:sz w:val="20"/>
          <w:szCs w:val="20"/>
        </w:rPr>
        <w:t xml:space="preserve"> LAP</w:t>
      </w:r>
      <w:r w:rsidR="001463FD" w:rsidRPr="00736B45">
        <w:rPr>
          <w:sz w:val="20"/>
          <w:szCs w:val="20"/>
        </w:rPr>
        <w:t xml:space="preserve"> – Annually or when there is a marked change in need</w:t>
      </w:r>
    </w:p>
    <w:p w:rsidR="001F1EEC" w:rsidRPr="00736B45" w:rsidRDefault="001F1EEC" w:rsidP="00A774A2">
      <w:pPr>
        <w:rPr>
          <w:sz w:val="20"/>
          <w:szCs w:val="20"/>
        </w:rPr>
      </w:pPr>
    </w:p>
    <w:p w:rsidR="00F56926" w:rsidRPr="00736B45" w:rsidRDefault="001F1EEC" w:rsidP="00A774A2">
      <w:pPr>
        <w:rPr>
          <w:b/>
          <w:sz w:val="20"/>
          <w:szCs w:val="20"/>
        </w:rPr>
      </w:pPr>
      <w:r w:rsidRPr="00736B45">
        <w:rPr>
          <w:b/>
          <w:sz w:val="20"/>
          <w:szCs w:val="20"/>
        </w:rPr>
        <w:t>Name a LEP Coordinator</w:t>
      </w:r>
    </w:p>
    <w:p w:rsidR="00B602E8" w:rsidRPr="00736B45" w:rsidRDefault="00B602E8" w:rsidP="00A774A2">
      <w:pPr>
        <w:rPr>
          <w:sz w:val="20"/>
          <w:szCs w:val="20"/>
        </w:rPr>
      </w:pPr>
    </w:p>
    <w:p w:rsidR="00B602E8" w:rsidRDefault="00FF3133" w:rsidP="00A774A2">
      <w:pPr>
        <w:rPr>
          <w:b/>
          <w:sz w:val="20"/>
          <w:szCs w:val="20"/>
        </w:rPr>
      </w:pPr>
      <w:r w:rsidRPr="00736B45">
        <w:rPr>
          <w:b/>
          <w:sz w:val="20"/>
          <w:szCs w:val="20"/>
        </w:rPr>
        <w:t xml:space="preserve">Explain the </w:t>
      </w:r>
      <w:r w:rsidR="00887066" w:rsidRPr="00736B45">
        <w:rPr>
          <w:b/>
          <w:sz w:val="20"/>
          <w:szCs w:val="20"/>
        </w:rPr>
        <w:t xml:space="preserve">LEP </w:t>
      </w:r>
      <w:r w:rsidRPr="00736B45">
        <w:rPr>
          <w:b/>
          <w:sz w:val="20"/>
          <w:szCs w:val="20"/>
        </w:rPr>
        <w:t>c</w:t>
      </w:r>
      <w:r w:rsidR="00B602E8" w:rsidRPr="00736B45">
        <w:rPr>
          <w:b/>
          <w:sz w:val="20"/>
          <w:szCs w:val="20"/>
        </w:rPr>
        <w:t>omplaint procedure</w:t>
      </w:r>
    </w:p>
    <w:p w:rsidR="000F7B00" w:rsidRDefault="000F7B00" w:rsidP="00A774A2">
      <w:pPr>
        <w:rPr>
          <w:b/>
          <w:sz w:val="20"/>
          <w:szCs w:val="20"/>
        </w:rPr>
      </w:pPr>
    </w:p>
    <w:p w:rsidR="000F7B00" w:rsidRPr="000F7B00" w:rsidRDefault="000F7B00" w:rsidP="00A774A2">
      <w:pPr>
        <w:rPr>
          <w:i/>
          <w:sz w:val="20"/>
          <w:szCs w:val="20"/>
        </w:rPr>
      </w:pPr>
      <w:r w:rsidRPr="000F7B00">
        <w:rPr>
          <w:i/>
          <w:sz w:val="20"/>
          <w:szCs w:val="20"/>
        </w:rPr>
        <w:t>[</w:t>
      </w:r>
      <w:r w:rsidRPr="000F7B00">
        <w:rPr>
          <w:i/>
          <w:sz w:val="20"/>
          <w:szCs w:val="20"/>
          <w:u w:val="single"/>
        </w:rPr>
        <w:t>For public entities</w:t>
      </w:r>
      <w:r w:rsidRPr="000F7B00">
        <w:rPr>
          <w:i/>
          <w:sz w:val="20"/>
          <w:szCs w:val="20"/>
        </w:rPr>
        <w:t xml:space="preserve">, </w:t>
      </w:r>
      <w:r>
        <w:rPr>
          <w:i/>
          <w:sz w:val="20"/>
          <w:szCs w:val="20"/>
        </w:rPr>
        <w:t xml:space="preserve">best practices suggest that </w:t>
      </w:r>
      <w:r w:rsidRPr="000F7B00">
        <w:rPr>
          <w:i/>
          <w:sz w:val="20"/>
          <w:szCs w:val="20"/>
        </w:rPr>
        <w:t xml:space="preserve">the </w:t>
      </w:r>
      <w:r w:rsidRPr="000F7B00">
        <w:rPr>
          <w:b/>
          <w:i/>
          <w:sz w:val="20"/>
          <w:szCs w:val="20"/>
        </w:rPr>
        <w:t>Language Needs Assessment</w:t>
      </w:r>
      <w:r w:rsidRPr="000F7B00">
        <w:rPr>
          <w:i/>
          <w:sz w:val="20"/>
          <w:szCs w:val="20"/>
        </w:rPr>
        <w:t xml:space="preserve"> and </w:t>
      </w:r>
      <w:r w:rsidRPr="000F7B00">
        <w:rPr>
          <w:b/>
          <w:i/>
          <w:sz w:val="20"/>
          <w:szCs w:val="20"/>
        </w:rPr>
        <w:t>Language Access Plan</w:t>
      </w:r>
      <w:r w:rsidRPr="000F7B00">
        <w:rPr>
          <w:i/>
          <w:sz w:val="20"/>
          <w:szCs w:val="20"/>
        </w:rPr>
        <w:t xml:space="preserve"> </w:t>
      </w:r>
      <w:r w:rsidRPr="000F7B00">
        <w:rPr>
          <w:i/>
          <w:sz w:val="20"/>
          <w:szCs w:val="20"/>
          <w:u w:val="single"/>
        </w:rPr>
        <w:t>should</w:t>
      </w:r>
      <w:r w:rsidRPr="000F7B00">
        <w:rPr>
          <w:i/>
          <w:sz w:val="20"/>
          <w:szCs w:val="20"/>
        </w:rPr>
        <w:t xml:space="preserve"> be developed with the assistance of a citizen’</w:t>
      </w:r>
      <w:r>
        <w:rPr>
          <w:i/>
          <w:sz w:val="20"/>
          <w:szCs w:val="20"/>
        </w:rPr>
        <w:t xml:space="preserve">s advisory group and </w:t>
      </w:r>
      <w:r w:rsidRPr="000F7B00">
        <w:rPr>
          <w:i/>
          <w:sz w:val="20"/>
          <w:szCs w:val="20"/>
        </w:rPr>
        <w:t>submitted for public comment.</w:t>
      </w:r>
      <w:r>
        <w:rPr>
          <w:i/>
          <w:sz w:val="20"/>
          <w:szCs w:val="20"/>
        </w:rPr>
        <w:t>]</w:t>
      </w:r>
    </w:p>
    <w:p w:rsidR="00A774A2" w:rsidRPr="00736B45" w:rsidRDefault="00A774A2">
      <w:pPr>
        <w:rPr>
          <w:sz w:val="20"/>
          <w:szCs w:val="20"/>
        </w:rPr>
      </w:pPr>
    </w:p>
    <w:sectPr w:rsidR="00A774A2" w:rsidRPr="00736B45" w:rsidSect="000F7B00">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A2"/>
    <w:rsid w:val="000A795C"/>
    <w:rsid w:val="000F7B00"/>
    <w:rsid w:val="001463FD"/>
    <w:rsid w:val="001F1EEC"/>
    <w:rsid w:val="002376B4"/>
    <w:rsid w:val="002D4FDB"/>
    <w:rsid w:val="003B3F09"/>
    <w:rsid w:val="0041568A"/>
    <w:rsid w:val="00471DC9"/>
    <w:rsid w:val="004C4417"/>
    <w:rsid w:val="00683CCA"/>
    <w:rsid w:val="00736B45"/>
    <w:rsid w:val="00887066"/>
    <w:rsid w:val="00901017"/>
    <w:rsid w:val="00A774A2"/>
    <w:rsid w:val="00B00B39"/>
    <w:rsid w:val="00B25EE3"/>
    <w:rsid w:val="00B602E8"/>
    <w:rsid w:val="00B74682"/>
    <w:rsid w:val="00BF4E0F"/>
    <w:rsid w:val="00D329C3"/>
    <w:rsid w:val="00D40F01"/>
    <w:rsid w:val="00F56926"/>
    <w:rsid w:val="00FF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DC9"/>
    <w:pPr>
      <w:autoSpaceDE w:val="0"/>
      <w:autoSpaceDN w:val="0"/>
      <w:adjustRightInd w:val="0"/>
      <w:spacing w:line="240" w:lineRule="auto"/>
    </w:pPr>
    <w:rPr>
      <w:rFonts w:cs="Calibri"/>
      <w:color w:val="000000"/>
      <w:sz w:val="24"/>
      <w:szCs w:val="24"/>
    </w:rPr>
  </w:style>
  <w:style w:type="character" w:styleId="Hyperlink">
    <w:name w:val="Hyperlink"/>
    <w:basedOn w:val="DefaultParagraphFont"/>
    <w:uiPriority w:val="99"/>
    <w:unhideWhenUsed/>
    <w:rsid w:val="001463FD"/>
    <w:rPr>
      <w:color w:val="0000FF" w:themeColor="hyperlink"/>
      <w:u w:val="single"/>
    </w:rPr>
  </w:style>
  <w:style w:type="paragraph" w:styleId="NormalWeb">
    <w:name w:val="Normal (Web)"/>
    <w:basedOn w:val="Normal"/>
    <w:uiPriority w:val="99"/>
    <w:semiHidden/>
    <w:unhideWhenUsed/>
    <w:rsid w:val="00683CC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DC9"/>
    <w:pPr>
      <w:autoSpaceDE w:val="0"/>
      <w:autoSpaceDN w:val="0"/>
      <w:adjustRightInd w:val="0"/>
      <w:spacing w:line="240" w:lineRule="auto"/>
    </w:pPr>
    <w:rPr>
      <w:rFonts w:cs="Calibri"/>
      <w:color w:val="000000"/>
      <w:sz w:val="24"/>
      <w:szCs w:val="24"/>
    </w:rPr>
  </w:style>
  <w:style w:type="character" w:styleId="Hyperlink">
    <w:name w:val="Hyperlink"/>
    <w:basedOn w:val="DefaultParagraphFont"/>
    <w:uiPriority w:val="99"/>
    <w:unhideWhenUsed/>
    <w:rsid w:val="001463FD"/>
    <w:rPr>
      <w:color w:val="0000FF" w:themeColor="hyperlink"/>
      <w:u w:val="single"/>
    </w:rPr>
  </w:style>
  <w:style w:type="paragraph" w:styleId="NormalWeb">
    <w:name w:val="Normal (Web)"/>
    <w:basedOn w:val="Normal"/>
    <w:uiPriority w:val="99"/>
    <w:semiHidden/>
    <w:unhideWhenUsed/>
    <w:rsid w:val="00683CC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hanes.com" TargetMode="External"/><Relationship Id="rId5" Type="http://schemas.openxmlformats.org/officeDocument/2006/relationships/hyperlink" Target="http://www.lep.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2016-02-09T17:29:00Z</cp:lastPrinted>
  <dcterms:created xsi:type="dcterms:W3CDTF">2016-02-24T04:01:00Z</dcterms:created>
  <dcterms:modified xsi:type="dcterms:W3CDTF">2016-02-24T04:01:00Z</dcterms:modified>
</cp:coreProperties>
</file>